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rFonts w:hint="default" w:ascii="Tahoma" w:hAnsi="Tahoma" w:eastAsia="Tahoma" w:cs="Tahoma"/>
          <w:b/>
          <w:bCs/>
          <w:i w:val="0"/>
          <w:iCs w:val="0"/>
          <w:caps w:val="0"/>
          <w:color w:val="333333"/>
          <w:spacing w:val="0"/>
          <w:sz w:val="36"/>
          <w:szCs w:val="36"/>
        </w:rPr>
      </w:pPr>
      <w:bookmarkStart w:id="0" w:name="_GoBack"/>
      <w:bookmarkEnd w:id="0"/>
      <w:r>
        <w:rPr>
          <w:rFonts w:hint="default" w:ascii="Tahoma" w:hAnsi="Tahoma" w:eastAsia="Tahoma" w:cs="Tahoma"/>
          <w:b/>
          <w:bCs/>
          <w:i w:val="0"/>
          <w:iCs w:val="0"/>
          <w:caps w:val="0"/>
          <w:color w:val="333333"/>
          <w:spacing w:val="0"/>
          <w:sz w:val="36"/>
          <w:szCs w:val="36"/>
        </w:rPr>
        <w:t>固定资产评估方法</w:t>
      </w:r>
    </w:p>
    <w:p>
      <w:pPr>
        <w:rPr>
          <w:rFonts w:hint="default" w:ascii="Tahoma" w:hAnsi="Tahoma" w:eastAsia="Tahoma" w:cs="Tahoma"/>
          <w:b w:val="0"/>
          <w:bCs w:val="0"/>
          <w:i w:val="0"/>
          <w:iCs w:val="0"/>
          <w:caps w:val="0"/>
          <w:color w:val="333333"/>
          <w:spacing w:val="0"/>
          <w:sz w:val="24"/>
          <w:szCs w:val="24"/>
        </w:rPr>
      </w:pPr>
    </w:p>
    <w:p>
      <w:pPr>
        <w:rPr>
          <w:rFonts w:hint="default" w:ascii="Tahoma" w:hAnsi="Tahoma" w:eastAsia="Tahoma" w:cs="Tahoma"/>
          <w:b w:val="0"/>
          <w:bCs w:val="0"/>
          <w:i w:val="0"/>
          <w:iCs w:val="0"/>
          <w:caps w:val="0"/>
          <w:color w:val="333333"/>
          <w:spacing w:val="0"/>
          <w:sz w:val="24"/>
          <w:szCs w:val="24"/>
        </w:rPr>
      </w:pPr>
      <w:r>
        <w:rPr>
          <w:rFonts w:hint="default" w:ascii="Tahoma" w:hAnsi="Tahoma" w:eastAsia="Tahoma" w:cs="Tahoma"/>
          <w:b w:val="0"/>
          <w:bCs w:val="0"/>
          <w:i w:val="0"/>
          <w:iCs w:val="0"/>
          <w:caps w:val="0"/>
          <w:color w:val="333333"/>
          <w:spacing w:val="0"/>
          <w:sz w:val="24"/>
          <w:szCs w:val="24"/>
        </w:rPr>
        <w:t>一、固定资产评估方法有哪些</w:t>
      </w:r>
    </w:p>
    <w:p>
      <w:pPr>
        <w:rPr>
          <w:rFonts w:hint="default" w:ascii="Tahoma" w:hAnsi="Tahoma" w:eastAsia="Tahoma" w:cs="Tahoma"/>
          <w:b w:val="0"/>
          <w:bCs w:val="0"/>
          <w:i w:val="0"/>
          <w:iCs w:val="0"/>
          <w:caps w:val="0"/>
          <w:color w:val="333333"/>
          <w:spacing w:val="0"/>
          <w:sz w:val="24"/>
          <w:szCs w:val="24"/>
        </w:rPr>
      </w:pPr>
    </w:p>
    <w:p>
      <w:pPr>
        <w:rPr>
          <w:rFonts w:hint="default" w:ascii="Tahoma" w:hAnsi="Tahoma" w:eastAsia="Tahoma" w:cs="Tahoma"/>
          <w:b w:val="0"/>
          <w:bCs w:val="0"/>
          <w:i w:val="0"/>
          <w:iCs w:val="0"/>
          <w:caps w:val="0"/>
          <w:color w:val="333333"/>
          <w:spacing w:val="0"/>
          <w:sz w:val="24"/>
          <w:szCs w:val="24"/>
        </w:rPr>
      </w:pPr>
      <w:r>
        <w:rPr>
          <w:rFonts w:hint="default" w:ascii="Tahoma" w:hAnsi="Tahoma" w:eastAsia="Tahoma" w:cs="Tahoma"/>
          <w:b w:val="0"/>
          <w:bCs w:val="0"/>
          <w:i w:val="0"/>
          <w:iCs w:val="0"/>
          <w:caps w:val="0"/>
          <w:color w:val="333333"/>
          <w:spacing w:val="0"/>
          <w:sz w:val="24"/>
          <w:szCs w:val="24"/>
        </w:rPr>
        <w:t>进行企业固定资产价值评估基本方法包括市场法、收益法和成本法。要根据评估对象、价值类型、资料收集情况等相关条件，分析三种基本方法的适用性，恰当选择一种或多种资产评估基本方法。</w:t>
      </w:r>
    </w:p>
    <w:p>
      <w:pPr>
        <w:rPr>
          <w:rFonts w:hint="default" w:ascii="Tahoma" w:hAnsi="Tahoma" w:eastAsia="Tahoma" w:cs="Tahoma"/>
          <w:b w:val="0"/>
          <w:bCs w:val="0"/>
          <w:i w:val="0"/>
          <w:iCs w:val="0"/>
          <w:caps w:val="0"/>
          <w:color w:val="333333"/>
          <w:spacing w:val="0"/>
          <w:sz w:val="24"/>
          <w:szCs w:val="24"/>
        </w:rPr>
      </w:pPr>
    </w:p>
    <w:p>
      <w:pPr>
        <w:rPr>
          <w:rFonts w:hint="default" w:ascii="Tahoma" w:hAnsi="Tahoma" w:eastAsia="Tahoma" w:cs="Tahoma"/>
          <w:b w:val="0"/>
          <w:bCs w:val="0"/>
          <w:i w:val="0"/>
          <w:iCs w:val="0"/>
          <w:caps w:val="0"/>
          <w:color w:val="333333"/>
          <w:spacing w:val="0"/>
          <w:sz w:val="24"/>
          <w:szCs w:val="24"/>
        </w:rPr>
      </w:pPr>
      <w:r>
        <w:rPr>
          <w:rFonts w:hint="default" w:ascii="Tahoma" w:hAnsi="Tahoma" w:eastAsia="Tahoma" w:cs="Tahoma"/>
          <w:b w:val="0"/>
          <w:bCs w:val="0"/>
          <w:i w:val="0"/>
          <w:iCs w:val="0"/>
          <w:caps w:val="0"/>
          <w:color w:val="333333"/>
          <w:spacing w:val="0"/>
          <w:sz w:val="24"/>
          <w:szCs w:val="24"/>
        </w:rPr>
        <w:t>收益法是指将委估资产的预期未来收益依一定折现率资本化或折成现值以确定其价值的评估方法。</w:t>
      </w:r>
    </w:p>
    <w:p>
      <w:pPr>
        <w:rPr>
          <w:rFonts w:hint="default" w:ascii="Tahoma" w:hAnsi="Tahoma" w:eastAsia="Tahoma" w:cs="Tahoma"/>
          <w:b w:val="0"/>
          <w:bCs w:val="0"/>
          <w:i w:val="0"/>
          <w:iCs w:val="0"/>
          <w:caps w:val="0"/>
          <w:color w:val="333333"/>
          <w:spacing w:val="0"/>
          <w:sz w:val="24"/>
          <w:szCs w:val="24"/>
        </w:rPr>
      </w:pPr>
    </w:p>
    <w:p>
      <w:pPr>
        <w:rPr>
          <w:rFonts w:hint="default" w:ascii="Tahoma" w:hAnsi="Tahoma" w:eastAsia="Tahoma" w:cs="Tahoma"/>
          <w:b w:val="0"/>
          <w:bCs w:val="0"/>
          <w:i w:val="0"/>
          <w:iCs w:val="0"/>
          <w:caps w:val="0"/>
          <w:color w:val="333333"/>
          <w:spacing w:val="0"/>
          <w:sz w:val="24"/>
          <w:szCs w:val="24"/>
        </w:rPr>
      </w:pPr>
      <w:r>
        <w:rPr>
          <w:rFonts w:hint="default" w:ascii="Tahoma" w:hAnsi="Tahoma" w:eastAsia="Tahoma" w:cs="Tahoma"/>
          <w:b w:val="0"/>
          <w:bCs w:val="0"/>
          <w:i w:val="0"/>
          <w:iCs w:val="0"/>
          <w:caps w:val="0"/>
          <w:color w:val="333333"/>
          <w:spacing w:val="0"/>
          <w:sz w:val="24"/>
          <w:szCs w:val="24"/>
        </w:rPr>
        <w:t>收益法以决定委估资产内在价值的根本依据——未来盈利能力为基础评价委估资产价值，反应了委估资产对于所有者具有价值的本质方面。但预测委估资产未来收益和选取折现率难度较大，采用收益法需要一定的市场基础条件。</w:t>
      </w:r>
    </w:p>
    <w:p>
      <w:pPr>
        <w:rPr>
          <w:rFonts w:hint="default" w:ascii="Tahoma" w:hAnsi="Tahoma" w:eastAsia="Tahoma" w:cs="Tahoma"/>
          <w:b w:val="0"/>
          <w:bCs w:val="0"/>
          <w:i w:val="0"/>
          <w:iCs w:val="0"/>
          <w:caps w:val="0"/>
          <w:color w:val="333333"/>
          <w:spacing w:val="0"/>
          <w:sz w:val="24"/>
          <w:szCs w:val="24"/>
        </w:rPr>
      </w:pPr>
    </w:p>
    <w:p>
      <w:pPr>
        <w:rPr>
          <w:rFonts w:hint="default" w:ascii="Tahoma" w:hAnsi="Tahoma" w:eastAsia="Tahoma" w:cs="Tahoma"/>
          <w:b w:val="0"/>
          <w:bCs w:val="0"/>
          <w:i w:val="0"/>
          <w:iCs w:val="0"/>
          <w:caps w:val="0"/>
          <w:color w:val="333333"/>
          <w:spacing w:val="0"/>
          <w:sz w:val="24"/>
          <w:szCs w:val="24"/>
        </w:rPr>
      </w:pPr>
      <w:r>
        <w:rPr>
          <w:rFonts w:hint="default" w:ascii="Tahoma" w:hAnsi="Tahoma" w:eastAsia="Tahoma" w:cs="Tahoma"/>
          <w:b w:val="0"/>
          <w:bCs w:val="0"/>
          <w:i w:val="0"/>
          <w:iCs w:val="0"/>
          <w:caps w:val="0"/>
          <w:color w:val="333333"/>
          <w:spacing w:val="0"/>
          <w:sz w:val="24"/>
          <w:szCs w:val="24"/>
        </w:rPr>
        <w:t>市场法是指将委估资产与市场上交易过的具有可比性的资产进行比较，以参考资产的交易价格为基础，加以调整修正后确定委估资产价值的评估方法。</w:t>
      </w:r>
    </w:p>
    <w:p>
      <w:pPr>
        <w:rPr>
          <w:rFonts w:hint="default" w:ascii="Tahoma" w:hAnsi="Tahoma" w:eastAsia="Tahoma" w:cs="Tahoma"/>
          <w:b w:val="0"/>
          <w:bCs w:val="0"/>
          <w:i w:val="0"/>
          <w:iCs w:val="0"/>
          <w:caps w:val="0"/>
          <w:color w:val="333333"/>
          <w:spacing w:val="0"/>
          <w:sz w:val="24"/>
          <w:szCs w:val="24"/>
        </w:rPr>
      </w:pPr>
    </w:p>
    <w:p>
      <w:pPr>
        <w:rPr>
          <w:rFonts w:hint="default" w:ascii="Tahoma" w:hAnsi="Tahoma" w:eastAsia="Tahoma" w:cs="Tahoma"/>
          <w:b w:val="0"/>
          <w:bCs w:val="0"/>
          <w:i w:val="0"/>
          <w:iCs w:val="0"/>
          <w:caps w:val="0"/>
          <w:color w:val="333333"/>
          <w:spacing w:val="0"/>
          <w:sz w:val="24"/>
          <w:szCs w:val="24"/>
        </w:rPr>
      </w:pPr>
      <w:r>
        <w:rPr>
          <w:rFonts w:hint="default" w:ascii="Tahoma" w:hAnsi="Tahoma" w:eastAsia="Tahoma" w:cs="Tahoma"/>
          <w:b w:val="0"/>
          <w:bCs w:val="0"/>
          <w:i w:val="0"/>
          <w:iCs w:val="0"/>
          <w:caps w:val="0"/>
          <w:color w:val="333333"/>
          <w:spacing w:val="0"/>
          <w:sz w:val="24"/>
          <w:szCs w:val="24"/>
        </w:rPr>
        <w:t>市场法以市场实际交易为参照来评价评估对象的现行公允市场价值，具有评估过程直观、评估数据取材于市场的特点。但运用市场法需要获得合适的市场交易参照物。</w:t>
      </w:r>
    </w:p>
    <w:p>
      <w:pPr>
        <w:rPr>
          <w:rFonts w:hint="default" w:ascii="Tahoma" w:hAnsi="Tahoma" w:eastAsia="Tahoma" w:cs="Tahoma"/>
          <w:b w:val="0"/>
          <w:bCs w:val="0"/>
          <w:i w:val="0"/>
          <w:iCs w:val="0"/>
          <w:caps w:val="0"/>
          <w:color w:val="333333"/>
          <w:spacing w:val="0"/>
          <w:sz w:val="24"/>
          <w:szCs w:val="24"/>
        </w:rPr>
      </w:pPr>
    </w:p>
    <w:p>
      <w:pPr>
        <w:rPr>
          <w:rFonts w:hint="default" w:ascii="Tahoma" w:hAnsi="Tahoma" w:eastAsia="Tahoma" w:cs="Tahoma"/>
          <w:b w:val="0"/>
          <w:bCs w:val="0"/>
          <w:i w:val="0"/>
          <w:iCs w:val="0"/>
          <w:caps w:val="0"/>
          <w:color w:val="333333"/>
          <w:spacing w:val="0"/>
          <w:sz w:val="24"/>
          <w:szCs w:val="24"/>
        </w:rPr>
      </w:pPr>
      <w:r>
        <w:rPr>
          <w:rFonts w:hint="default" w:ascii="Tahoma" w:hAnsi="Tahoma" w:eastAsia="Tahoma" w:cs="Tahoma"/>
          <w:b w:val="0"/>
          <w:bCs w:val="0"/>
          <w:i w:val="0"/>
          <w:iCs w:val="0"/>
          <w:caps w:val="0"/>
          <w:color w:val="333333"/>
          <w:spacing w:val="0"/>
          <w:sz w:val="24"/>
          <w:szCs w:val="24"/>
        </w:rPr>
        <w:t>成本法是指在评估资产时按被评估资产的现时重置成本扣减其各项损耗价值来确定被评估资产价值的方法。</w:t>
      </w:r>
    </w:p>
    <w:p>
      <w:pPr>
        <w:rPr>
          <w:rFonts w:hint="default" w:ascii="Tahoma" w:hAnsi="Tahoma" w:eastAsia="Tahoma" w:cs="Tahoma"/>
          <w:b w:val="0"/>
          <w:bCs w:val="0"/>
          <w:i w:val="0"/>
          <w:iCs w:val="0"/>
          <w:caps w:val="0"/>
          <w:color w:val="333333"/>
          <w:spacing w:val="0"/>
          <w:sz w:val="24"/>
          <w:szCs w:val="24"/>
        </w:rPr>
      </w:pPr>
    </w:p>
    <w:p>
      <w:pPr>
        <w:rPr>
          <w:rFonts w:hint="default" w:ascii="Tahoma" w:hAnsi="Tahoma" w:eastAsia="Tahoma" w:cs="Tahoma"/>
          <w:b w:val="0"/>
          <w:bCs w:val="0"/>
          <w:i w:val="0"/>
          <w:iCs w:val="0"/>
          <w:caps w:val="0"/>
          <w:color w:val="333333"/>
          <w:spacing w:val="0"/>
          <w:sz w:val="24"/>
          <w:szCs w:val="24"/>
        </w:rPr>
      </w:pPr>
      <w:r>
        <w:rPr>
          <w:rFonts w:hint="default" w:ascii="Tahoma" w:hAnsi="Tahoma" w:eastAsia="Tahoma" w:cs="Tahoma"/>
          <w:b w:val="0"/>
          <w:bCs w:val="0"/>
          <w:i w:val="0"/>
          <w:iCs w:val="0"/>
          <w:caps w:val="0"/>
          <w:color w:val="333333"/>
          <w:spacing w:val="0"/>
          <w:sz w:val="24"/>
          <w:szCs w:val="24"/>
        </w:rPr>
        <w:t>二、固定资产评估都需要评估哪些东西</w:t>
      </w:r>
    </w:p>
    <w:p>
      <w:pPr>
        <w:rPr>
          <w:rFonts w:hint="default" w:ascii="Tahoma" w:hAnsi="Tahoma" w:eastAsia="Tahoma" w:cs="Tahoma"/>
          <w:b w:val="0"/>
          <w:bCs w:val="0"/>
          <w:i w:val="0"/>
          <w:iCs w:val="0"/>
          <w:caps w:val="0"/>
          <w:color w:val="333333"/>
          <w:spacing w:val="0"/>
          <w:sz w:val="24"/>
          <w:szCs w:val="24"/>
        </w:rPr>
      </w:pPr>
    </w:p>
    <w:p>
      <w:pPr>
        <w:rPr>
          <w:rFonts w:hint="default" w:ascii="Tahoma" w:hAnsi="Tahoma" w:eastAsia="Tahoma" w:cs="Tahoma"/>
          <w:b w:val="0"/>
          <w:bCs w:val="0"/>
          <w:i w:val="0"/>
          <w:iCs w:val="0"/>
          <w:caps w:val="0"/>
          <w:color w:val="333333"/>
          <w:spacing w:val="0"/>
          <w:sz w:val="24"/>
          <w:szCs w:val="24"/>
        </w:rPr>
      </w:pPr>
      <w:r>
        <w:rPr>
          <w:rFonts w:hint="default" w:ascii="Tahoma" w:hAnsi="Tahoma" w:eastAsia="Tahoma" w:cs="Tahoma"/>
          <w:b w:val="0"/>
          <w:bCs w:val="0"/>
          <w:i w:val="0"/>
          <w:iCs w:val="0"/>
          <w:caps w:val="0"/>
          <w:color w:val="333333"/>
          <w:spacing w:val="0"/>
          <w:sz w:val="24"/>
          <w:szCs w:val="24"/>
        </w:rPr>
        <w:t>1、固定资产：盘点表，指出存放地点、当期增减明细，如有盘盈、盘亏、毁损、减值固定资产请按项提供文字说明(原因、责任、处理情况等)</w:t>
      </w:r>
    </w:p>
    <w:p>
      <w:pPr>
        <w:rPr>
          <w:rFonts w:hint="default" w:ascii="Tahoma" w:hAnsi="Tahoma" w:eastAsia="Tahoma" w:cs="Tahoma"/>
          <w:b w:val="0"/>
          <w:bCs w:val="0"/>
          <w:i w:val="0"/>
          <w:iCs w:val="0"/>
          <w:caps w:val="0"/>
          <w:color w:val="333333"/>
          <w:spacing w:val="0"/>
          <w:sz w:val="24"/>
          <w:szCs w:val="24"/>
        </w:rPr>
      </w:pPr>
    </w:p>
    <w:p>
      <w:pPr>
        <w:rPr>
          <w:rFonts w:hint="default" w:ascii="Tahoma" w:hAnsi="Tahoma" w:eastAsia="Tahoma" w:cs="Tahoma"/>
          <w:b w:val="0"/>
          <w:bCs w:val="0"/>
          <w:i w:val="0"/>
          <w:iCs w:val="0"/>
          <w:caps w:val="0"/>
          <w:color w:val="333333"/>
          <w:spacing w:val="0"/>
          <w:sz w:val="24"/>
          <w:szCs w:val="24"/>
        </w:rPr>
      </w:pPr>
      <w:r>
        <w:rPr>
          <w:rFonts w:hint="default" w:ascii="Tahoma" w:hAnsi="Tahoma" w:eastAsia="Tahoma" w:cs="Tahoma"/>
          <w:b w:val="0"/>
          <w:bCs w:val="0"/>
          <w:i w:val="0"/>
          <w:iCs w:val="0"/>
          <w:caps w:val="0"/>
          <w:color w:val="333333"/>
          <w:spacing w:val="0"/>
          <w:sz w:val="24"/>
          <w:szCs w:val="24"/>
        </w:rPr>
        <w:t>2、提供设备清查明细表，包括设备名称和规格、制造厂家、放置地点、取得时间、取得方式、启用时间、帐面原值及其构成、帐面净值、新旧程度、运行状态、技术水平等情况;(在《资产评估申报明细表》中填写)</w:t>
      </w:r>
    </w:p>
    <w:p>
      <w:pPr>
        <w:rPr>
          <w:rFonts w:hint="default" w:ascii="Tahoma" w:hAnsi="Tahoma" w:eastAsia="Tahoma" w:cs="Tahoma"/>
          <w:b w:val="0"/>
          <w:bCs w:val="0"/>
          <w:i w:val="0"/>
          <w:iCs w:val="0"/>
          <w:caps w:val="0"/>
          <w:color w:val="333333"/>
          <w:spacing w:val="0"/>
          <w:sz w:val="24"/>
          <w:szCs w:val="24"/>
        </w:rPr>
      </w:pPr>
    </w:p>
    <w:p>
      <w:pPr>
        <w:rPr>
          <w:rFonts w:hint="default" w:ascii="Tahoma" w:hAnsi="Tahoma" w:eastAsia="Tahoma" w:cs="Tahoma"/>
          <w:b w:val="0"/>
          <w:bCs w:val="0"/>
          <w:i w:val="0"/>
          <w:iCs w:val="0"/>
          <w:caps w:val="0"/>
          <w:color w:val="333333"/>
          <w:spacing w:val="0"/>
          <w:sz w:val="24"/>
          <w:szCs w:val="24"/>
        </w:rPr>
      </w:pPr>
      <w:r>
        <w:rPr>
          <w:rFonts w:hint="default" w:ascii="Tahoma" w:hAnsi="Tahoma" w:eastAsia="Tahoma" w:cs="Tahoma"/>
          <w:b w:val="0"/>
          <w:bCs w:val="0"/>
          <w:i w:val="0"/>
          <w:iCs w:val="0"/>
          <w:caps w:val="0"/>
          <w:color w:val="333333"/>
          <w:spacing w:val="0"/>
          <w:sz w:val="24"/>
          <w:szCs w:val="24"/>
        </w:rPr>
        <w:t>3、大修记录: 各项重大设备大修次数、最近一次大修时间、大修部位、大修后设备运转状况;历年大修、更新改造费用;</w:t>
      </w:r>
    </w:p>
    <w:p>
      <w:pPr>
        <w:rPr>
          <w:rFonts w:hint="default" w:ascii="Tahoma" w:hAnsi="Tahoma" w:eastAsia="Tahoma" w:cs="Tahoma"/>
          <w:b w:val="0"/>
          <w:bCs w:val="0"/>
          <w:i w:val="0"/>
          <w:iCs w:val="0"/>
          <w:caps w:val="0"/>
          <w:color w:val="333333"/>
          <w:spacing w:val="0"/>
          <w:sz w:val="24"/>
          <w:szCs w:val="24"/>
        </w:rPr>
      </w:pPr>
    </w:p>
    <w:p>
      <w:pPr>
        <w:rPr>
          <w:rFonts w:hint="default" w:ascii="Tahoma" w:hAnsi="Tahoma" w:eastAsia="Tahoma" w:cs="Tahoma"/>
          <w:b w:val="0"/>
          <w:bCs w:val="0"/>
          <w:i w:val="0"/>
          <w:iCs w:val="0"/>
          <w:caps w:val="0"/>
          <w:color w:val="333333"/>
          <w:spacing w:val="0"/>
          <w:sz w:val="24"/>
          <w:szCs w:val="24"/>
        </w:rPr>
      </w:pPr>
      <w:r>
        <w:rPr>
          <w:rFonts w:hint="default" w:ascii="Tahoma" w:hAnsi="Tahoma" w:eastAsia="Tahoma" w:cs="Tahoma"/>
          <w:b w:val="0"/>
          <w:bCs w:val="0"/>
          <w:i w:val="0"/>
          <w:iCs w:val="0"/>
          <w:caps w:val="0"/>
          <w:color w:val="333333"/>
          <w:spacing w:val="0"/>
          <w:sz w:val="24"/>
          <w:szCs w:val="24"/>
        </w:rPr>
        <w:t>4、故障资料: 经常性故障部位和原因、突发性故障和原因。</w:t>
      </w:r>
    </w:p>
    <w:p>
      <w:pPr>
        <w:rPr>
          <w:rFonts w:hint="default" w:ascii="Tahoma" w:hAnsi="Tahoma" w:eastAsia="Tahoma" w:cs="Tahoma"/>
          <w:b w:val="0"/>
          <w:bCs w:val="0"/>
          <w:i w:val="0"/>
          <w:iCs w:val="0"/>
          <w:caps w:val="0"/>
          <w:color w:val="333333"/>
          <w:spacing w:val="0"/>
          <w:sz w:val="24"/>
          <w:szCs w:val="24"/>
        </w:rPr>
      </w:pPr>
    </w:p>
    <w:p>
      <w:pPr>
        <w:rPr>
          <w:rFonts w:hint="default" w:ascii="Tahoma" w:hAnsi="Tahoma" w:eastAsia="Tahoma" w:cs="Tahoma"/>
          <w:b w:val="0"/>
          <w:bCs w:val="0"/>
          <w:i w:val="0"/>
          <w:iCs w:val="0"/>
          <w:caps w:val="0"/>
          <w:color w:val="333333"/>
          <w:spacing w:val="0"/>
          <w:sz w:val="24"/>
          <w:szCs w:val="24"/>
        </w:rPr>
      </w:pPr>
      <w:r>
        <w:rPr>
          <w:rFonts w:hint="default" w:ascii="Tahoma" w:hAnsi="Tahoma" w:eastAsia="Tahoma" w:cs="Tahoma"/>
          <w:b w:val="0"/>
          <w:bCs w:val="0"/>
          <w:i w:val="0"/>
          <w:iCs w:val="0"/>
          <w:caps w:val="0"/>
          <w:color w:val="333333"/>
          <w:spacing w:val="0"/>
          <w:sz w:val="24"/>
          <w:szCs w:val="24"/>
        </w:rPr>
        <w:t>5、设备管理及维修制度。</w:t>
      </w:r>
    </w:p>
    <w:p>
      <w:pPr>
        <w:rPr>
          <w:rFonts w:hint="default" w:ascii="Tahoma" w:hAnsi="Tahoma" w:eastAsia="Tahoma" w:cs="Tahoma"/>
          <w:b w:val="0"/>
          <w:bCs w:val="0"/>
          <w:i w:val="0"/>
          <w:iCs w:val="0"/>
          <w:caps w:val="0"/>
          <w:color w:val="333333"/>
          <w:spacing w:val="0"/>
          <w:sz w:val="24"/>
          <w:szCs w:val="24"/>
        </w:rPr>
      </w:pPr>
    </w:p>
    <w:p>
      <w:pPr>
        <w:rPr>
          <w:rFonts w:hint="default" w:ascii="Tahoma" w:hAnsi="Tahoma" w:eastAsia="Tahoma" w:cs="Tahoma"/>
          <w:b w:val="0"/>
          <w:bCs w:val="0"/>
          <w:i w:val="0"/>
          <w:iCs w:val="0"/>
          <w:caps w:val="0"/>
          <w:color w:val="333333"/>
          <w:spacing w:val="0"/>
          <w:sz w:val="24"/>
          <w:szCs w:val="24"/>
        </w:rPr>
      </w:pPr>
      <w:r>
        <w:rPr>
          <w:rFonts w:hint="default" w:ascii="Tahoma" w:hAnsi="Tahoma" w:eastAsia="Tahoma" w:cs="Tahoma"/>
          <w:b w:val="0"/>
          <w:bCs w:val="0"/>
          <w:i w:val="0"/>
          <w:iCs w:val="0"/>
          <w:caps w:val="0"/>
          <w:color w:val="333333"/>
          <w:spacing w:val="0"/>
          <w:sz w:val="24"/>
          <w:szCs w:val="24"/>
        </w:rPr>
        <w:t>6、设备报废制度。</w:t>
      </w:r>
    </w:p>
    <w:p>
      <w:pPr>
        <w:rPr>
          <w:rFonts w:hint="default" w:ascii="Tahoma" w:hAnsi="Tahoma" w:eastAsia="Tahoma" w:cs="Tahoma"/>
          <w:b w:val="0"/>
          <w:bCs w:val="0"/>
          <w:i w:val="0"/>
          <w:iCs w:val="0"/>
          <w:caps w:val="0"/>
          <w:color w:val="333333"/>
          <w:spacing w:val="0"/>
          <w:sz w:val="24"/>
          <w:szCs w:val="24"/>
        </w:rPr>
      </w:pPr>
    </w:p>
    <w:p>
      <w:pPr>
        <w:rPr>
          <w:rFonts w:hint="default" w:ascii="Tahoma" w:hAnsi="Tahoma" w:eastAsia="Tahoma" w:cs="Tahoma"/>
          <w:b w:val="0"/>
          <w:bCs w:val="0"/>
          <w:i w:val="0"/>
          <w:iCs w:val="0"/>
          <w:caps w:val="0"/>
          <w:color w:val="333333"/>
          <w:spacing w:val="0"/>
          <w:sz w:val="24"/>
          <w:szCs w:val="24"/>
        </w:rPr>
      </w:pPr>
      <w:r>
        <w:rPr>
          <w:rFonts w:hint="default" w:ascii="Tahoma" w:hAnsi="Tahoma" w:eastAsia="Tahoma" w:cs="Tahoma"/>
          <w:b w:val="0"/>
          <w:bCs w:val="0"/>
          <w:i w:val="0"/>
          <w:iCs w:val="0"/>
          <w:caps w:val="0"/>
          <w:color w:val="333333"/>
          <w:spacing w:val="0"/>
          <w:sz w:val="24"/>
          <w:szCs w:val="24"/>
        </w:rPr>
        <w:t>根据不同行业的特点，对企业评估的方法和标准也多有不同。被运用较多的是市场法和收益法，主要体现在生产加工企业和高新科技企业。根据生产经销的产品在市场的销售额、企业运营计划等进行细致评估。</w:t>
      </w:r>
    </w:p>
    <w:p>
      <w:pPr>
        <w:rPr>
          <w:rFonts w:hint="default" w:ascii="Tahoma" w:hAnsi="Tahoma" w:eastAsia="Tahoma" w:cs="Tahoma"/>
          <w:b w:val="0"/>
          <w:bCs w:val="0"/>
          <w:i w:val="0"/>
          <w:iCs w:val="0"/>
          <w:caps w:val="0"/>
          <w:color w:val="333333"/>
          <w:spacing w:val="0"/>
          <w:sz w:val="24"/>
          <w:szCs w:val="24"/>
        </w:rPr>
      </w:pPr>
    </w:p>
    <w:p>
      <w:pPr>
        <w:rPr>
          <w:rFonts w:hint="default" w:ascii="Tahoma" w:hAnsi="Tahoma" w:eastAsia="Tahoma" w:cs="Tahoma"/>
          <w:b w:val="0"/>
          <w:bCs w:val="0"/>
          <w:i w:val="0"/>
          <w:iCs w:val="0"/>
          <w:caps w:val="0"/>
          <w:color w:val="333333"/>
          <w:spacing w:val="0"/>
          <w:sz w:val="24"/>
          <w:szCs w:val="24"/>
        </w:rPr>
      </w:pPr>
    </w:p>
    <w:p>
      <w:pPr>
        <w:rPr>
          <w:b w:val="0"/>
          <w:bCs w:val="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1D6256"/>
    <w:rsid w:val="60931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2022-04-17T07:24:00Z</dcterms:created>
  <dc:creator>hao</dc:creator>
  <cp:lastModifiedBy>Administrator</cp:lastModifiedBy>
  <dcterms:modified xsi:type="dcterms:W3CDTF">2022-04-26T09:37:16Z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4167C283B6664879A6189727D0FEDAD6</vt:lpwstr>
  </property>
</Properties>
</file>